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27E54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27E54">
        <w:rPr>
          <w:rFonts w:cs="Calibri"/>
          <w:b/>
          <w:color w:val="000000"/>
          <w:sz w:val="20"/>
          <w:szCs w:val="20"/>
          <w:lang w:val="sr-Latn-RS"/>
        </w:rPr>
        <w:t>23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</w:t>
            </w:r>
            <w:r w:rsidR="0015251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03633A" w:rsidRDefault="0003633A" w:rsidP="00127E5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7E54">
              <w:rPr>
                <w:rFonts w:cs="Arial"/>
                <w:color w:val="000000"/>
                <w:sz w:val="18"/>
                <w:szCs w:val="18"/>
                <w:lang w:val="sr-Cyrl-RS"/>
              </w:rPr>
              <w:t>Гагаринова – Булевар краља Петра Првог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27E54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Бетонирање новог постоља семафорског стуба након хаварије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127E5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7E54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Венизелосова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127E54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недозвољеног инд. напона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8D" w:rsidRDefault="000E398D" w:rsidP="00612BF5">
      <w:r>
        <w:separator/>
      </w:r>
    </w:p>
  </w:endnote>
  <w:endnote w:type="continuationSeparator" w:id="0">
    <w:p w:rsidR="000E398D" w:rsidRDefault="000E398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8D" w:rsidRDefault="000E398D" w:rsidP="00612BF5">
      <w:r>
        <w:separator/>
      </w:r>
    </w:p>
  </w:footnote>
  <w:footnote w:type="continuationSeparator" w:id="0">
    <w:p w:rsidR="000E398D" w:rsidRDefault="000E398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E39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3641-4820-4320-AD2A-C5603BDF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2024-12-20T06:43:00Z</cp:lastPrinted>
  <dcterms:created xsi:type="dcterms:W3CDTF">2024-12-23T12:05:00Z</dcterms:created>
  <dcterms:modified xsi:type="dcterms:W3CDTF">2024-12-23T12:09:00Z</dcterms:modified>
</cp:coreProperties>
</file>